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1B81" w14:textId="2F51BABA" w:rsidR="00C46C84" w:rsidRDefault="00896E5F" w:rsidP="00896E5F">
      <w:pPr>
        <w:spacing w:line="480" w:lineRule="auto"/>
        <w:jc w:val="center"/>
        <w:rPr>
          <w:rFonts w:ascii="Times New Roman" w:eastAsia="黑体" w:hAnsi="Times New Roman"/>
          <w:spacing w:val="-4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《食品安全国家标准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食品添加剂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 w:rsidR="00BF2DC6" w:rsidRPr="00BF2DC6">
        <w:rPr>
          <w:rFonts w:ascii="Times New Roman" w:eastAsia="黑体" w:hAnsi="Times New Roman" w:hint="eastAsia"/>
          <w:spacing w:val="-4"/>
          <w:sz w:val="30"/>
          <w:szCs w:val="30"/>
        </w:rPr>
        <w:t>乙酰化单、双甘油脂肪酸酯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》</w:t>
      </w:r>
    </w:p>
    <w:p w14:paraId="0C2F0679" w14:textId="0B3641DC" w:rsidR="00C46C84" w:rsidRDefault="00896E5F">
      <w:pPr>
        <w:spacing w:line="480" w:lineRule="auto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（</w:t>
      </w:r>
      <w:r w:rsidR="00BF2DC6" w:rsidRPr="00BF2DC6">
        <w:rPr>
          <w:rFonts w:ascii="Times New Roman" w:eastAsia="黑体" w:hAnsi="Times New Roman"/>
          <w:spacing w:val="-4"/>
          <w:sz w:val="30"/>
          <w:szCs w:val="30"/>
        </w:rPr>
        <w:t>GB 1886.80-2015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/>
          <w:spacing w:val="-4"/>
          <w:sz w:val="30"/>
          <w:szCs w:val="30"/>
        </w:rPr>
        <w:t>第</w:t>
      </w:r>
      <w:r w:rsidR="002B00C6">
        <w:rPr>
          <w:rFonts w:ascii="Times New Roman" w:eastAsia="黑体" w:hAnsi="Times New Roman"/>
          <w:spacing w:val="-4"/>
          <w:sz w:val="30"/>
          <w:szCs w:val="30"/>
        </w:rPr>
        <w:t>1</w:t>
      </w:r>
      <w:r>
        <w:rPr>
          <w:rFonts w:ascii="Times New Roman" w:eastAsia="黑体" w:hAnsi="Times New Roman"/>
          <w:spacing w:val="-4"/>
          <w:sz w:val="30"/>
          <w:szCs w:val="30"/>
        </w:rPr>
        <w:t>号</w:t>
      </w:r>
      <w:r>
        <w:rPr>
          <w:rFonts w:ascii="Times New Roman" w:eastAsia="黑体" w:hAnsi="Times New Roman" w:hint="eastAsia"/>
          <w:sz w:val="30"/>
          <w:szCs w:val="30"/>
        </w:rPr>
        <w:t>修改单（</w:t>
      </w:r>
      <w:r w:rsidR="00853537">
        <w:rPr>
          <w:rFonts w:ascii="黑体" w:eastAsia="黑体" w:hAnsi="黑体" w:hint="eastAsia"/>
          <w:spacing w:val="-4"/>
          <w:sz w:val="32"/>
          <w:szCs w:val="32"/>
        </w:rPr>
        <w:t>征求意见</w:t>
      </w:r>
      <w:r>
        <w:rPr>
          <w:rFonts w:ascii="Times New Roman" w:eastAsia="黑体" w:hAnsi="Times New Roman" w:hint="eastAsia"/>
          <w:sz w:val="30"/>
          <w:szCs w:val="30"/>
        </w:rPr>
        <w:t>稿）</w:t>
      </w:r>
    </w:p>
    <w:p w14:paraId="031804EF" w14:textId="62BDD95E" w:rsidR="00C46C84" w:rsidRDefault="00896E5F">
      <w:pPr>
        <w:ind w:leftChars="71" w:left="149" w:firstLineChars="148" w:firstLine="444"/>
        <w:rPr>
          <w:rFonts w:ascii="仿宋_GB2312" w:eastAsia="仿宋_GB2312" w:hAnsi="宋体"/>
          <w:color w:val="000000"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color w:val="000000"/>
          <w:sz w:val="30"/>
          <w:szCs w:val="30"/>
        </w:rPr>
        <w:t>本修改单</w:t>
      </w:r>
      <w:proofErr w:type="gramEnd"/>
      <w:r>
        <w:rPr>
          <w:rFonts w:ascii="仿宋_GB2312" w:eastAsia="仿宋_GB2312" w:hAnsi="宋体" w:hint="eastAsia"/>
          <w:color w:val="000000"/>
          <w:sz w:val="30"/>
          <w:szCs w:val="30"/>
        </w:rPr>
        <w:t>经中华人民共和国国家卫生健康委员会和国家市场监督管理总局于</w:t>
      </w:r>
      <w:r>
        <w:rPr>
          <w:rFonts w:ascii="Times New Roman" w:eastAsia="仿宋_GB2312" w:hAnsi="Times New Roman"/>
          <w:color w:val="000000"/>
          <w:sz w:val="30"/>
          <w:szCs w:val="30"/>
        </w:rPr>
        <w:t>20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="0045133B">
        <w:rPr>
          <w:rFonts w:ascii="Times New Roman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   月   日 第   号公告批准，自批准之日起实施。</w:t>
      </w:r>
    </w:p>
    <w:p w14:paraId="4B820869" w14:textId="77777777" w:rsidR="00C46C84" w:rsidRDefault="00896E5F"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97F2A" wp14:editId="2F20530A">
                <wp:simplePos x="0" y="0"/>
                <wp:positionH relativeFrom="column">
                  <wp:posOffset>-28575</wp:posOffset>
                </wp:positionH>
                <wp:positionV relativeFrom="paragraph">
                  <wp:posOffset>22860</wp:posOffset>
                </wp:positionV>
                <wp:extent cx="5581650" cy="0"/>
                <wp:effectExtent l="9525" t="13335" r="9525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2" o:spid="_x0000_s1026" o:spt="20" style="position:absolute;left:0pt;margin-left:-2.25pt;margin-top:1.8pt;height:0pt;width:439.5pt;z-index:251659264;mso-width-relative:page;mso-height-relative:page;" filled="f" stroked="t" coordsize="21600,21600" o:gfxdata="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EXfPSAAAABgEAAA8AAAAAAAAAAQAgAAAAIgAAAGRycy9kb3ducmV2Lnht&#10;bFBLAQIUABQAAAAIAIdO4kBdJy6BxgEAAKADAAAOAAAAAAAAAAEAIAAAACE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0"/>
          <w:szCs w:val="30"/>
        </w:rPr>
        <w:t>（修改事项）</w:t>
      </w:r>
    </w:p>
    <w:p w14:paraId="2C6DAA59" w14:textId="77777777" w:rsidR="00883515" w:rsidRDefault="00883515" w:rsidP="00883515">
      <w:pPr>
        <w:spacing w:line="276" w:lineRule="auto"/>
        <w:rPr>
          <w:rFonts w:ascii="黑体" w:eastAsia="黑体" w:hAnsi="黑体"/>
        </w:rPr>
      </w:pPr>
    </w:p>
    <w:p w14:paraId="10CE0DE5" w14:textId="3A18C160" w:rsidR="00B11B9E" w:rsidRPr="00883515" w:rsidRDefault="00853537" w:rsidP="00B11B9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B11B9E" w:rsidRPr="00883515">
        <w:rPr>
          <w:rFonts w:ascii="黑体" w:eastAsia="黑体" w:hAnsi="黑体" w:hint="eastAsia"/>
        </w:rPr>
        <w:t>、</w:t>
      </w:r>
      <w:r w:rsidR="002B00C6">
        <w:rPr>
          <w:rFonts w:ascii="黑体" w:eastAsia="黑体" w:hAnsi="黑体"/>
        </w:rPr>
        <w:t>3</w:t>
      </w:r>
      <w:r w:rsidR="00B11B9E">
        <w:rPr>
          <w:rFonts w:ascii="黑体" w:eastAsia="黑体" w:hAnsi="黑体"/>
        </w:rPr>
        <w:t>.2</w:t>
      </w:r>
      <w:r w:rsidR="00B11B9E" w:rsidRPr="00883515">
        <w:rPr>
          <w:rFonts w:ascii="黑体" w:eastAsia="黑体" w:hAnsi="黑体"/>
        </w:rPr>
        <w:t xml:space="preserve"> </w:t>
      </w:r>
      <w:r w:rsidR="00B11B9E" w:rsidRPr="00883515">
        <w:rPr>
          <w:rFonts w:ascii="黑体" w:eastAsia="黑体" w:hAnsi="黑体" w:hint="eastAsia"/>
        </w:rPr>
        <w:t>理化指标</w:t>
      </w:r>
    </w:p>
    <w:p w14:paraId="4BF7D305" w14:textId="4111D6AA" w:rsidR="00B11B9E" w:rsidRDefault="00B11B9E" w:rsidP="00F32C49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增加表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注</w:t>
      </w:r>
      <w:r w:rsidRPr="002B2776">
        <w:rPr>
          <w:rFonts w:ascii="Times New Roman" w:hAnsi="Times New Roman"/>
          <w:szCs w:val="21"/>
        </w:rPr>
        <w:t>“</w:t>
      </w:r>
      <w:r w:rsidRPr="00883515">
        <w:rPr>
          <w:rFonts w:ascii="Times New Roman" w:hAnsi="Times New Roman" w:hint="eastAsia"/>
          <w:szCs w:val="21"/>
        </w:rPr>
        <w:t>商品化的</w:t>
      </w:r>
      <w:r w:rsidR="00765EE1" w:rsidRPr="00765EE1">
        <w:rPr>
          <w:rFonts w:ascii="Times New Roman" w:hAnsi="Times New Roman" w:hint="eastAsia"/>
          <w:szCs w:val="21"/>
        </w:rPr>
        <w:t>乙酰化单、双甘油脂肪酸</w:t>
      </w:r>
      <w:proofErr w:type="gramStart"/>
      <w:r w:rsidR="00765EE1" w:rsidRPr="00765EE1">
        <w:rPr>
          <w:rFonts w:ascii="Times New Roman" w:hAnsi="Times New Roman" w:hint="eastAsia"/>
          <w:szCs w:val="21"/>
        </w:rPr>
        <w:t>酯</w:t>
      </w:r>
      <w:proofErr w:type="gramEnd"/>
      <w:r w:rsidRPr="00883515">
        <w:rPr>
          <w:rFonts w:ascii="Times New Roman" w:hAnsi="Times New Roman" w:hint="eastAsia"/>
          <w:szCs w:val="21"/>
        </w:rPr>
        <w:t>产品应以符合本标准的</w:t>
      </w:r>
      <w:r w:rsidR="00765EE1" w:rsidRPr="00765EE1">
        <w:rPr>
          <w:rFonts w:ascii="Times New Roman" w:hAnsi="Times New Roman" w:hint="eastAsia"/>
          <w:szCs w:val="21"/>
        </w:rPr>
        <w:t>乙酰化单、双甘油脂肪酸酯</w:t>
      </w:r>
      <w:r w:rsidRPr="00883515">
        <w:rPr>
          <w:rFonts w:ascii="Times New Roman" w:hAnsi="Times New Roman" w:hint="eastAsia"/>
          <w:szCs w:val="21"/>
        </w:rPr>
        <w:t>为原料，</w:t>
      </w:r>
      <w:r w:rsidR="00A660D1" w:rsidRPr="00A660D1">
        <w:rPr>
          <w:rFonts w:ascii="Times New Roman" w:hAnsi="Times New Roman" w:hint="eastAsia"/>
          <w:szCs w:val="21"/>
        </w:rPr>
        <w:t>可添加</w:t>
      </w:r>
      <w:r w:rsidR="00F32C49">
        <w:rPr>
          <w:rFonts w:ascii="Times New Roman" w:hAnsi="Times New Roman" w:hint="eastAsia"/>
          <w:szCs w:val="21"/>
        </w:rPr>
        <w:t>用于标准化目的</w:t>
      </w:r>
      <w:r w:rsidR="00A660D1" w:rsidRPr="00A660D1">
        <w:rPr>
          <w:rFonts w:ascii="Times New Roman" w:hAnsi="Times New Roman" w:hint="eastAsia"/>
          <w:szCs w:val="21"/>
        </w:rPr>
        <w:t>的</w:t>
      </w:r>
      <w:r w:rsidRPr="00883515">
        <w:rPr>
          <w:rFonts w:ascii="Times New Roman" w:hAnsi="Times New Roman" w:hint="eastAsia"/>
          <w:szCs w:val="21"/>
        </w:rPr>
        <w:t>食品</w:t>
      </w:r>
      <w:r w:rsidR="00A660D1">
        <w:rPr>
          <w:rFonts w:ascii="Times New Roman" w:hAnsi="Times New Roman" w:hint="eastAsia"/>
          <w:szCs w:val="21"/>
        </w:rPr>
        <w:t>原料</w:t>
      </w:r>
      <w:r w:rsidRPr="00883515">
        <w:rPr>
          <w:rFonts w:ascii="Times New Roman" w:hAnsi="Times New Roman" w:hint="eastAsia"/>
          <w:szCs w:val="21"/>
        </w:rPr>
        <w:t>和（或）</w:t>
      </w:r>
      <w:r w:rsidR="00A660D1" w:rsidRPr="00A660D1">
        <w:rPr>
          <w:rFonts w:ascii="Times New Roman" w:hAnsi="Times New Roman" w:hint="eastAsia"/>
          <w:szCs w:val="21"/>
        </w:rPr>
        <w:t>符合食品添加剂质量规格要求的</w:t>
      </w:r>
      <w:r w:rsidR="00CB6068">
        <w:rPr>
          <w:rFonts w:ascii="Times New Roman" w:hAnsi="Times New Roman" w:hint="eastAsia"/>
          <w:szCs w:val="21"/>
        </w:rPr>
        <w:t>抗氧化剂、酸度调节剂</w:t>
      </w:r>
      <w:r w:rsidR="00765EE1">
        <w:rPr>
          <w:rFonts w:ascii="Times New Roman" w:hAnsi="Times New Roman" w:hint="eastAsia"/>
          <w:szCs w:val="21"/>
        </w:rPr>
        <w:t>、抗结剂</w:t>
      </w:r>
      <w:r w:rsidRPr="00883515">
        <w:rPr>
          <w:rFonts w:ascii="Times New Roman" w:hAnsi="Times New Roman" w:hint="eastAsia"/>
          <w:szCs w:val="21"/>
        </w:rPr>
        <w:t>。</w:t>
      </w:r>
      <w:r w:rsidRPr="002B2776">
        <w:rPr>
          <w:rFonts w:ascii="Times New Roman" w:hAnsi="Times New Roman"/>
          <w:szCs w:val="21"/>
        </w:rPr>
        <w:t>”</w:t>
      </w:r>
    </w:p>
    <w:p w14:paraId="3B344F58" w14:textId="4FA33BB5" w:rsidR="000F77FE" w:rsidRPr="00883515" w:rsidRDefault="000F77FE" w:rsidP="000F77F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Pr="00883515">
        <w:rPr>
          <w:rFonts w:ascii="黑体" w:eastAsia="黑体" w:hAnsi="黑体" w:hint="eastAsia"/>
        </w:rPr>
        <w:t>、</w:t>
      </w:r>
      <w:r>
        <w:rPr>
          <w:rFonts w:ascii="黑体" w:eastAsia="黑体" w:hAnsi="黑体" w:hint="eastAsia"/>
        </w:rPr>
        <w:t>A</w:t>
      </w:r>
      <w:r>
        <w:rPr>
          <w:rFonts w:ascii="黑体" w:eastAsia="黑体" w:hAnsi="黑体"/>
        </w:rPr>
        <w:t>.2.</w:t>
      </w:r>
      <w:r w:rsidR="00765EE1">
        <w:rPr>
          <w:rFonts w:ascii="黑体" w:eastAsia="黑体" w:hAnsi="黑体"/>
        </w:rPr>
        <w:t>4</w:t>
      </w:r>
      <w:r w:rsidR="008D3D10">
        <w:rPr>
          <w:rFonts w:ascii="黑体" w:eastAsia="黑体" w:hAnsi="黑体"/>
        </w:rPr>
        <w:t xml:space="preserve"> </w:t>
      </w:r>
      <w:r w:rsidR="008D3D10">
        <w:rPr>
          <w:rFonts w:ascii="黑体" w:eastAsia="黑体" w:hAnsi="黑体" w:hint="eastAsia"/>
        </w:rPr>
        <w:t>分析步骤</w:t>
      </w:r>
    </w:p>
    <w:p w14:paraId="0875A9F3" w14:textId="77777777" w:rsidR="00765EE1" w:rsidRPr="00E201A1" w:rsidRDefault="008D3D10" w:rsidP="000F77FE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 w:rsidRPr="00E201A1">
        <w:rPr>
          <w:rFonts w:ascii="Times New Roman" w:hAnsi="Times New Roman"/>
          <w:szCs w:val="21"/>
        </w:rPr>
        <w:t>将</w:t>
      </w:r>
      <w:r w:rsidR="000F77FE" w:rsidRPr="00E201A1">
        <w:rPr>
          <w:rFonts w:ascii="Times New Roman" w:hAnsi="Times New Roman"/>
          <w:szCs w:val="21"/>
        </w:rPr>
        <w:t>“</w:t>
      </w:r>
      <w:r w:rsidR="00765EE1" w:rsidRPr="00E201A1">
        <w:rPr>
          <w:rFonts w:ascii="Times New Roman" w:hAnsi="Times New Roman"/>
          <w:szCs w:val="21"/>
        </w:rPr>
        <w:t>直至试样完全皂化</w:t>
      </w:r>
      <w:r w:rsidR="000F77FE" w:rsidRPr="00E201A1">
        <w:rPr>
          <w:rFonts w:ascii="Times New Roman" w:hAnsi="Times New Roman"/>
          <w:szCs w:val="21"/>
        </w:rPr>
        <w:t>”</w:t>
      </w:r>
      <w:r w:rsidR="000F77FE" w:rsidRPr="00E201A1">
        <w:rPr>
          <w:rFonts w:ascii="Times New Roman" w:hAnsi="Times New Roman"/>
          <w:szCs w:val="21"/>
        </w:rPr>
        <w:t>修改为</w:t>
      </w:r>
      <w:r w:rsidR="000F77FE" w:rsidRPr="00E201A1">
        <w:rPr>
          <w:rFonts w:ascii="Times New Roman" w:hAnsi="Times New Roman"/>
          <w:szCs w:val="21"/>
        </w:rPr>
        <w:t>“</w:t>
      </w:r>
      <w:r w:rsidR="00765EE1" w:rsidRPr="00E201A1">
        <w:rPr>
          <w:rFonts w:ascii="Times New Roman" w:hAnsi="Times New Roman"/>
          <w:szCs w:val="21"/>
        </w:rPr>
        <w:t>直至试样完全皂化（当皂化出现困难时，可采用数显控温电热套或油浴锅，调节至</w:t>
      </w:r>
      <w:r w:rsidR="00765EE1" w:rsidRPr="00E201A1">
        <w:rPr>
          <w:rFonts w:ascii="Times New Roman" w:hAnsi="Times New Roman"/>
          <w:szCs w:val="21"/>
        </w:rPr>
        <w:t>120℃</w:t>
      </w:r>
      <w:r w:rsidR="00765EE1" w:rsidRPr="00E201A1">
        <w:rPr>
          <w:rFonts w:ascii="Times New Roman" w:hAnsi="Times New Roman"/>
          <w:szCs w:val="21"/>
        </w:rPr>
        <w:t>进行加热）</w:t>
      </w:r>
      <w:r w:rsidR="000F77FE" w:rsidRPr="00E201A1">
        <w:rPr>
          <w:rFonts w:ascii="Times New Roman" w:hAnsi="Times New Roman"/>
          <w:szCs w:val="21"/>
        </w:rPr>
        <w:t>”</w:t>
      </w:r>
      <w:r w:rsidR="00765EE1" w:rsidRPr="00E201A1">
        <w:rPr>
          <w:rFonts w:ascii="Times New Roman" w:hAnsi="Times New Roman"/>
          <w:szCs w:val="21"/>
        </w:rPr>
        <w:t>。</w:t>
      </w:r>
    </w:p>
    <w:p w14:paraId="60D4BF5B" w14:textId="58254D47" w:rsidR="000F77FE" w:rsidRDefault="00765EE1" w:rsidP="00954EC2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  <w:r w:rsidRPr="00E201A1">
        <w:rPr>
          <w:rFonts w:ascii="Times New Roman" w:hAnsi="Times New Roman"/>
          <w:szCs w:val="21"/>
        </w:rPr>
        <w:t>将</w:t>
      </w:r>
      <w:r w:rsidRPr="00E201A1">
        <w:rPr>
          <w:rFonts w:ascii="Times New Roman" w:hAnsi="Times New Roman"/>
          <w:szCs w:val="21"/>
        </w:rPr>
        <w:t>“</w:t>
      </w:r>
      <w:r w:rsidRPr="00E201A1">
        <w:rPr>
          <w:rFonts w:ascii="Times New Roman" w:hAnsi="Times New Roman"/>
          <w:szCs w:val="21"/>
        </w:rPr>
        <w:t>将烧瓶放置在一个带有直径为</w:t>
      </w:r>
      <w:r w:rsidRPr="00E201A1">
        <w:rPr>
          <w:rFonts w:ascii="Times New Roman" w:hAnsi="Times New Roman"/>
          <w:szCs w:val="21"/>
        </w:rPr>
        <w:t>5 cm</w:t>
      </w:r>
      <w:r w:rsidRPr="00E201A1">
        <w:rPr>
          <w:rFonts w:ascii="Times New Roman" w:hAnsi="Times New Roman"/>
          <w:szCs w:val="21"/>
        </w:rPr>
        <w:t>圆孔隔热板上，开始蒸馏，调整火焰</w:t>
      </w:r>
      <w:r w:rsidRPr="00E201A1">
        <w:rPr>
          <w:rFonts w:ascii="Times New Roman" w:hAnsi="Times New Roman"/>
          <w:szCs w:val="21"/>
        </w:rPr>
        <w:t>”</w:t>
      </w:r>
      <w:r w:rsidRPr="00E201A1">
        <w:rPr>
          <w:rFonts w:ascii="Times New Roman" w:hAnsi="Times New Roman"/>
          <w:szCs w:val="21"/>
        </w:rPr>
        <w:t>修改为</w:t>
      </w:r>
      <w:r w:rsidRPr="00E201A1">
        <w:rPr>
          <w:rFonts w:ascii="Times New Roman" w:hAnsi="Times New Roman"/>
          <w:szCs w:val="21"/>
        </w:rPr>
        <w:t>“</w:t>
      </w:r>
      <w:r w:rsidRPr="00E201A1">
        <w:rPr>
          <w:rFonts w:ascii="Times New Roman" w:hAnsi="Times New Roman"/>
          <w:szCs w:val="21"/>
        </w:rPr>
        <w:t>将烧瓶放置在一个带有直径为</w:t>
      </w:r>
      <w:r w:rsidRPr="00E201A1">
        <w:rPr>
          <w:rFonts w:ascii="Times New Roman" w:hAnsi="Times New Roman"/>
          <w:szCs w:val="21"/>
        </w:rPr>
        <w:t>5</w:t>
      </w:r>
      <w:r w:rsidR="00E201A1" w:rsidRPr="00E201A1">
        <w:rPr>
          <w:rFonts w:ascii="Times New Roman" w:hAnsi="Times New Roman"/>
          <w:szCs w:val="21"/>
        </w:rPr>
        <w:t xml:space="preserve"> </w:t>
      </w:r>
      <w:r w:rsidRPr="00E201A1">
        <w:rPr>
          <w:rFonts w:ascii="Times New Roman" w:hAnsi="Times New Roman"/>
          <w:szCs w:val="21"/>
        </w:rPr>
        <w:t>cm</w:t>
      </w:r>
      <w:r w:rsidRPr="00E201A1">
        <w:rPr>
          <w:rFonts w:ascii="Times New Roman" w:hAnsi="Times New Roman"/>
          <w:szCs w:val="21"/>
        </w:rPr>
        <w:t>圆孔隔热板或可调功率的电炉上</w:t>
      </w:r>
      <w:r w:rsidR="00E201A1">
        <w:rPr>
          <w:rFonts w:ascii="Times New Roman" w:hAnsi="Times New Roman" w:hint="eastAsia"/>
          <w:szCs w:val="21"/>
        </w:rPr>
        <w:t>，</w:t>
      </w:r>
      <w:r w:rsidRPr="00E201A1">
        <w:rPr>
          <w:rFonts w:ascii="Times New Roman" w:hAnsi="Times New Roman"/>
          <w:szCs w:val="21"/>
        </w:rPr>
        <w:t>开始蒸馏，调整火焰或合适的功率（采用电炉</w:t>
      </w:r>
      <w:r w:rsidR="00E201A1">
        <w:rPr>
          <w:rFonts w:ascii="Times New Roman" w:hAnsi="Times New Roman" w:hint="eastAsia"/>
          <w:szCs w:val="21"/>
        </w:rPr>
        <w:t>加热</w:t>
      </w:r>
      <w:r w:rsidRPr="00E201A1">
        <w:rPr>
          <w:rFonts w:ascii="Times New Roman" w:hAnsi="Times New Roman"/>
          <w:szCs w:val="21"/>
        </w:rPr>
        <w:t>时）</w:t>
      </w:r>
      <w:r w:rsidRPr="00E201A1">
        <w:rPr>
          <w:rFonts w:ascii="Times New Roman" w:hAnsi="Times New Roman"/>
          <w:szCs w:val="21"/>
        </w:rPr>
        <w:t>”</w:t>
      </w:r>
      <w:r w:rsidR="00E201A1">
        <w:rPr>
          <w:rFonts w:ascii="Times New Roman" w:hAnsi="Times New Roman" w:hint="eastAsia"/>
          <w:szCs w:val="21"/>
        </w:rPr>
        <w:t>。</w:t>
      </w:r>
    </w:p>
    <w:p w14:paraId="2297486E" w14:textId="47C7BCB6" w:rsidR="00E201A1" w:rsidRPr="00E201A1" w:rsidRDefault="00E201A1" w:rsidP="00954EC2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  <w:r w:rsidRPr="00E201A1">
        <w:rPr>
          <w:rFonts w:ascii="Times New Roman" w:hAnsi="Times New Roman"/>
          <w:szCs w:val="21"/>
        </w:rPr>
        <w:t>将</w:t>
      </w:r>
      <w:r w:rsidRPr="00E201A1">
        <w:rPr>
          <w:rFonts w:ascii="Times New Roman" w:hAnsi="Times New Roman"/>
          <w:szCs w:val="21"/>
        </w:rPr>
        <w:t>“</w:t>
      </w:r>
      <w:r w:rsidRPr="00E201A1">
        <w:rPr>
          <w:rFonts w:ascii="Times New Roman" w:hAnsi="Times New Roman" w:hint="eastAsia"/>
          <w:szCs w:val="21"/>
        </w:rPr>
        <w:t>当</w:t>
      </w:r>
      <w:proofErr w:type="gramStart"/>
      <w:r w:rsidRPr="00E201A1">
        <w:rPr>
          <w:rFonts w:ascii="Times New Roman" w:hAnsi="Times New Roman" w:hint="eastAsia"/>
          <w:szCs w:val="21"/>
        </w:rPr>
        <w:t>馏</w:t>
      </w:r>
      <w:proofErr w:type="gramEnd"/>
      <w:r w:rsidRPr="00E201A1">
        <w:rPr>
          <w:rFonts w:ascii="Times New Roman" w:hAnsi="Times New Roman" w:hint="eastAsia"/>
          <w:szCs w:val="21"/>
        </w:rPr>
        <w:t>出物为</w:t>
      </w:r>
      <w:r w:rsidRPr="00E201A1">
        <w:rPr>
          <w:rFonts w:ascii="Times New Roman" w:hAnsi="Times New Roman" w:hint="eastAsia"/>
          <w:szCs w:val="21"/>
        </w:rPr>
        <w:t>110</w:t>
      </w:r>
      <w:r>
        <w:rPr>
          <w:rFonts w:ascii="Times New Roman" w:hAnsi="Times New Roman"/>
          <w:szCs w:val="21"/>
        </w:rPr>
        <w:t xml:space="preserve"> </w:t>
      </w:r>
      <w:r w:rsidRPr="00E201A1">
        <w:rPr>
          <w:rFonts w:ascii="Times New Roman" w:hAnsi="Times New Roman" w:hint="eastAsia"/>
          <w:szCs w:val="21"/>
        </w:rPr>
        <w:t>mL</w:t>
      </w:r>
      <w:r w:rsidRPr="00E201A1">
        <w:rPr>
          <w:rFonts w:ascii="Times New Roman" w:hAnsi="Times New Roman" w:hint="eastAsia"/>
          <w:szCs w:val="21"/>
        </w:rPr>
        <w:t>时</w:t>
      </w:r>
      <w:r>
        <w:rPr>
          <w:rFonts w:ascii="Times New Roman" w:hAnsi="Times New Roman" w:hint="eastAsia"/>
          <w:szCs w:val="21"/>
        </w:rPr>
        <w:t>，</w:t>
      </w:r>
      <w:r w:rsidRPr="00E201A1">
        <w:rPr>
          <w:rFonts w:ascii="Times New Roman" w:hAnsi="Times New Roman" w:hint="eastAsia"/>
          <w:szCs w:val="21"/>
        </w:rPr>
        <w:t>分开接收烧瓶</w:t>
      </w:r>
      <w:r>
        <w:rPr>
          <w:rFonts w:ascii="Times New Roman" w:hAnsi="Times New Roman" w:hint="eastAsia"/>
          <w:szCs w:val="21"/>
        </w:rPr>
        <w:t>，</w:t>
      </w:r>
      <w:r w:rsidRPr="00E201A1">
        <w:rPr>
          <w:rFonts w:ascii="Times New Roman" w:hAnsi="Times New Roman" w:hint="eastAsia"/>
          <w:szCs w:val="21"/>
        </w:rPr>
        <w:t>移去火焰</w:t>
      </w:r>
      <w:r w:rsidRPr="00E201A1">
        <w:rPr>
          <w:rFonts w:ascii="Times New Roman" w:hAnsi="Times New Roman"/>
          <w:szCs w:val="21"/>
        </w:rPr>
        <w:t>”</w:t>
      </w:r>
      <w:r w:rsidRPr="00E201A1">
        <w:rPr>
          <w:rFonts w:ascii="Times New Roman" w:hAnsi="Times New Roman"/>
          <w:szCs w:val="21"/>
        </w:rPr>
        <w:t>修改为</w:t>
      </w:r>
      <w:r w:rsidRPr="00E201A1">
        <w:rPr>
          <w:rFonts w:ascii="Times New Roman" w:hAnsi="Times New Roman"/>
          <w:szCs w:val="21"/>
        </w:rPr>
        <w:t>“</w:t>
      </w:r>
      <w:r w:rsidRPr="00E201A1">
        <w:rPr>
          <w:rFonts w:ascii="Times New Roman" w:hAnsi="Times New Roman" w:hint="eastAsia"/>
          <w:szCs w:val="21"/>
        </w:rPr>
        <w:t>当</w:t>
      </w:r>
      <w:proofErr w:type="gramStart"/>
      <w:r w:rsidRPr="00E201A1">
        <w:rPr>
          <w:rFonts w:ascii="Times New Roman" w:hAnsi="Times New Roman" w:hint="eastAsia"/>
          <w:szCs w:val="21"/>
        </w:rPr>
        <w:t>馏</w:t>
      </w:r>
      <w:proofErr w:type="gramEnd"/>
      <w:r w:rsidRPr="00E201A1">
        <w:rPr>
          <w:rFonts w:ascii="Times New Roman" w:hAnsi="Times New Roman" w:hint="eastAsia"/>
          <w:szCs w:val="21"/>
        </w:rPr>
        <w:t>出物为</w:t>
      </w:r>
      <w:r w:rsidRPr="00E201A1">
        <w:rPr>
          <w:rFonts w:ascii="Times New Roman" w:hAnsi="Times New Roman" w:hint="eastAsia"/>
          <w:szCs w:val="21"/>
        </w:rPr>
        <w:t>110</w:t>
      </w:r>
      <w:r>
        <w:rPr>
          <w:rFonts w:ascii="Times New Roman" w:hAnsi="Times New Roman"/>
          <w:szCs w:val="21"/>
        </w:rPr>
        <w:t xml:space="preserve"> </w:t>
      </w:r>
      <w:r w:rsidRPr="00E201A1">
        <w:rPr>
          <w:rFonts w:ascii="Times New Roman" w:hAnsi="Times New Roman" w:hint="eastAsia"/>
          <w:szCs w:val="21"/>
        </w:rPr>
        <w:t>mL</w:t>
      </w:r>
      <w:r w:rsidRPr="00E201A1">
        <w:rPr>
          <w:rFonts w:ascii="Times New Roman" w:hAnsi="Times New Roman" w:hint="eastAsia"/>
          <w:szCs w:val="21"/>
        </w:rPr>
        <w:t>时</w:t>
      </w:r>
      <w:r>
        <w:rPr>
          <w:rFonts w:ascii="Times New Roman" w:hAnsi="Times New Roman" w:hint="eastAsia"/>
          <w:szCs w:val="21"/>
        </w:rPr>
        <w:t>，</w:t>
      </w:r>
      <w:r w:rsidRPr="00E201A1">
        <w:rPr>
          <w:rFonts w:ascii="Times New Roman" w:hAnsi="Times New Roman" w:hint="eastAsia"/>
          <w:szCs w:val="21"/>
        </w:rPr>
        <w:t>分开接收烧瓶，移去火焰或热源</w:t>
      </w:r>
      <w:r w:rsidRPr="00E201A1"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。</w:t>
      </w:r>
    </w:p>
    <w:p w14:paraId="7285ECB7" w14:textId="77777777" w:rsidR="00F32C49" w:rsidRPr="00765EE1" w:rsidRDefault="00F32C49" w:rsidP="00F32C49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</w:p>
    <w:p w14:paraId="47FCDD7A" w14:textId="384F7B3F" w:rsidR="00C46C84" w:rsidRDefault="00896E5F" w:rsidP="000C1D8D">
      <w:pPr>
        <w:spacing w:beforeLines="50" w:before="156"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13890" wp14:editId="1363D91D">
                <wp:simplePos x="0" y="0"/>
                <wp:positionH relativeFrom="margin">
                  <wp:posOffset>-37465</wp:posOffset>
                </wp:positionH>
                <wp:positionV relativeFrom="paragraph">
                  <wp:posOffset>711835</wp:posOffset>
                </wp:positionV>
                <wp:extent cx="55816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3" o:spid="_x0000_s1026" o:spt="20" style="position:absolute;left:0pt;margin-left:-2.95pt;margin-top:56.05pt;height:0pt;width:439.5pt;mso-position-horizontal-relative:margin;z-index:251660288;mso-width-relative:page;mso-height-relative:page;" filled="f" stroked="t" coordsize="21600,21600" o:gfxdata="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/P0FS1gAAAAoBAAAPAAAAAAAAAAEAIAAAACIAAABkcnMvZG93bnJl&#10;di54bWxQSwECFAAUAAAACACHTuJAzGahXMYBAACgAwAADgAAAAAAAAABACAAAAAlAQAAZHJzL2Uy&#10;b0RvYy54bWxQSwUGAAAAAAYABgBZAQAAX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C46C84"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B828F" w14:textId="77777777" w:rsidR="00AA242F" w:rsidRDefault="00AA242F" w:rsidP="00C955B7">
      <w:r>
        <w:separator/>
      </w:r>
    </w:p>
  </w:endnote>
  <w:endnote w:type="continuationSeparator" w:id="0">
    <w:p w14:paraId="2BEF3FC1" w14:textId="77777777" w:rsidR="00AA242F" w:rsidRDefault="00AA242F" w:rsidP="00C9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AC057" w14:textId="77777777" w:rsidR="00AA242F" w:rsidRDefault="00AA242F" w:rsidP="00C955B7">
      <w:r>
        <w:separator/>
      </w:r>
    </w:p>
  </w:footnote>
  <w:footnote w:type="continuationSeparator" w:id="0">
    <w:p w14:paraId="3B91DBD1" w14:textId="77777777" w:rsidR="00AA242F" w:rsidRDefault="00AA242F" w:rsidP="00C9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372"/>
    <w:multiLevelType w:val="hybridMultilevel"/>
    <w:tmpl w:val="39D03BFE"/>
    <w:lvl w:ilvl="0" w:tplc="4FE8C8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874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FB4"/>
    <w:rsid w:val="000206E6"/>
    <w:rsid w:val="00035D4E"/>
    <w:rsid w:val="00076DF0"/>
    <w:rsid w:val="000A2A99"/>
    <w:rsid w:val="000A3E21"/>
    <w:rsid w:val="000C0FFA"/>
    <w:rsid w:val="000C1D8D"/>
    <w:rsid w:val="000F77FE"/>
    <w:rsid w:val="00125EFE"/>
    <w:rsid w:val="001A7750"/>
    <w:rsid w:val="001C269A"/>
    <w:rsid w:val="001C506E"/>
    <w:rsid w:val="001D1F36"/>
    <w:rsid w:val="001D3D2D"/>
    <w:rsid w:val="001E1B8C"/>
    <w:rsid w:val="001E5448"/>
    <w:rsid w:val="001F2467"/>
    <w:rsid w:val="002938AA"/>
    <w:rsid w:val="002A515B"/>
    <w:rsid w:val="002A5828"/>
    <w:rsid w:val="002B00C6"/>
    <w:rsid w:val="002B2776"/>
    <w:rsid w:val="002C12D3"/>
    <w:rsid w:val="002C3B60"/>
    <w:rsid w:val="002E46D8"/>
    <w:rsid w:val="002F2DC2"/>
    <w:rsid w:val="002F59FB"/>
    <w:rsid w:val="002F631D"/>
    <w:rsid w:val="002F68D9"/>
    <w:rsid w:val="00312D68"/>
    <w:rsid w:val="00327971"/>
    <w:rsid w:val="0038509D"/>
    <w:rsid w:val="003A45CB"/>
    <w:rsid w:val="003C13AE"/>
    <w:rsid w:val="003C3304"/>
    <w:rsid w:val="003E56F9"/>
    <w:rsid w:val="00402104"/>
    <w:rsid w:val="00413DC8"/>
    <w:rsid w:val="00451312"/>
    <w:rsid w:val="0045133B"/>
    <w:rsid w:val="0045432B"/>
    <w:rsid w:val="004B12FC"/>
    <w:rsid w:val="004E0052"/>
    <w:rsid w:val="004E7428"/>
    <w:rsid w:val="00504FB4"/>
    <w:rsid w:val="00573628"/>
    <w:rsid w:val="0058394D"/>
    <w:rsid w:val="00587542"/>
    <w:rsid w:val="005A1997"/>
    <w:rsid w:val="005A5A67"/>
    <w:rsid w:val="005F6B15"/>
    <w:rsid w:val="00614A30"/>
    <w:rsid w:val="006162D6"/>
    <w:rsid w:val="00622418"/>
    <w:rsid w:val="0062754A"/>
    <w:rsid w:val="00662E69"/>
    <w:rsid w:val="006B2F59"/>
    <w:rsid w:val="006D0325"/>
    <w:rsid w:val="006D5B36"/>
    <w:rsid w:val="00710C0A"/>
    <w:rsid w:val="0073021E"/>
    <w:rsid w:val="00747939"/>
    <w:rsid w:val="00765EE1"/>
    <w:rsid w:val="0076775A"/>
    <w:rsid w:val="00794AFD"/>
    <w:rsid w:val="007B2DD6"/>
    <w:rsid w:val="00801E0C"/>
    <w:rsid w:val="00832994"/>
    <w:rsid w:val="0084528C"/>
    <w:rsid w:val="00853537"/>
    <w:rsid w:val="00857491"/>
    <w:rsid w:val="0086329B"/>
    <w:rsid w:val="00870F4D"/>
    <w:rsid w:val="00872D80"/>
    <w:rsid w:val="0087445E"/>
    <w:rsid w:val="00883515"/>
    <w:rsid w:val="00883B18"/>
    <w:rsid w:val="0088542A"/>
    <w:rsid w:val="00896E5F"/>
    <w:rsid w:val="00897C3E"/>
    <w:rsid w:val="008D3D10"/>
    <w:rsid w:val="00901069"/>
    <w:rsid w:val="00914409"/>
    <w:rsid w:val="00915D05"/>
    <w:rsid w:val="00924829"/>
    <w:rsid w:val="00934243"/>
    <w:rsid w:val="00954EC2"/>
    <w:rsid w:val="009615CF"/>
    <w:rsid w:val="009A2247"/>
    <w:rsid w:val="009B0CD8"/>
    <w:rsid w:val="009B5A2B"/>
    <w:rsid w:val="009C1BD4"/>
    <w:rsid w:val="009C7FF8"/>
    <w:rsid w:val="00A207EA"/>
    <w:rsid w:val="00A64B39"/>
    <w:rsid w:val="00A65B62"/>
    <w:rsid w:val="00A660D1"/>
    <w:rsid w:val="00A86DAF"/>
    <w:rsid w:val="00AA242F"/>
    <w:rsid w:val="00AA6A1F"/>
    <w:rsid w:val="00AB097B"/>
    <w:rsid w:val="00AD2628"/>
    <w:rsid w:val="00AF7492"/>
    <w:rsid w:val="00B11B9E"/>
    <w:rsid w:val="00B12820"/>
    <w:rsid w:val="00B529FC"/>
    <w:rsid w:val="00B64E1F"/>
    <w:rsid w:val="00B65117"/>
    <w:rsid w:val="00B66BA4"/>
    <w:rsid w:val="00B936C8"/>
    <w:rsid w:val="00BB5DE5"/>
    <w:rsid w:val="00BF2DC6"/>
    <w:rsid w:val="00C02739"/>
    <w:rsid w:val="00C13633"/>
    <w:rsid w:val="00C23C1A"/>
    <w:rsid w:val="00C46C84"/>
    <w:rsid w:val="00C7718B"/>
    <w:rsid w:val="00C905C0"/>
    <w:rsid w:val="00C955B7"/>
    <w:rsid w:val="00C975C9"/>
    <w:rsid w:val="00CB6068"/>
    <w:rsid w:val="00CE56EC"/>
    <w:rsid w:val="00CF4EED"/>
    <w:rsid w:val="00CF6BC8"/>
    <w:rsid w:val="00D17B7C"/>
    <w:rsid w:val="00D23E99"/>
    <w:rsid w:val="00D2417C"/>
    <w:rsid w:val="00DA22A5"/>
    <w:rsid w:val="00DB176A"/>
    <w:rsid w:val="00DB3780"/>
    <w:rsid w:val="00DC1011"/>
    <w:rsid w:val="00DC1C91"/>
    <w:rsid w:val="00DC69C8"/>
    <w:rsid w:val="00DE11F2"/>
    <w:rsid w:val="00DF1E4E"/>
    <w:rsid w:val="00E15955"/>
    <w:rsid w:val="00E201A1"/>
    <w:rsid w:val="00E230BB"/>
    <w:rsid w:val="00E4124D"/>
    <w:rsid w:val="00E568FB"/>
    <w:rsid w:val="00E6211E"/>
    <w:rsid w:val="00E8091A"/>
    <w:rsid w:val="00ED198A"/>
    <w:rsid w:val="00EE2D58"/>
    <w:rsid w:val="00EE4ECF"/>
    <w:rsid w:val="00EE5630"/>
    <w:rsid w:val="00F10FAA"/>
    <w:rsid w:val="00F2416A"/>
    <w:rsid w:val="00F32C49"/>
    <w:rsid w:val="00F35D10"/>
    <w:rsid w:val="00F5721D"/>
    <w:rsid w:val="00F813A7"/>
    <w:rsid w:val="00F851ED"/>
    <w:rsid w:val="00F90AEF"/>
    <w:rsid w:val="00F93191"/>
    <w:rsid w:val="00F96569"/>
    <w:rsid w:val="00FA7F07"/>
    <w:rsid w:val="1CEF753D"/>
    <w:rsid w:val="2E250B1A"/>
    <w:rsid w:val="756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E2592D5"/>
  <w15:docId w15:val="{AF0E696C-F703-4EB2-BC2E-9D8ED0AB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List Paragraph"/>
    <w:basedOn w:val="a"/>
    <w:uiPriority w:val="99"/>
    <w:rsid w:val="008835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食品添加剂 卡拉胶》</dc:title>
  <dc:creator>dell</dc:creator>
  <cp:lastModifiedBy>Admin</cp:lastModifiedBy>
  <cp:revision>3</cp:revision>
  <cp:lastPrinted>2014-11-20T07:58:00Z</cp:lastPrinted>
  <dcterms:created xsi:type="dcterms:W3CDTF">2023-10-09T08:09:00Z</dcterms:created>
  <dcterms:modified xsi:type="dcterms:W3CDTF">2023-10-17T05:31:00Z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EA30A02D86F444A7885E47FC7530A39C</vt:lpwstr>
  </property>
</Properties>
</file>